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ind w:left="0" w:right="0" w:firstLine="640"/>
        <w:jc w:val="left"/>
      </w:pPr>
      <w:r>
        <w:rPr>
          <w:rFonts w:ascii="宋体" w:hAnsi="宋体" w:eastAsia="宋体" w:cs="宋体"/>
          <w:sz w:val="21"/>
          <w:szCs w:val="21"/>
          <w:shd w:val="clear" w:fill="FFFFFF"/>
        </w:rPr>
        <w:t>经笔试、专业技能测试、面试、体检、考察等规定程序，现将宿迁市苏州外国语学校公开招聘教师第四批拟聘用人员名单予以公示。公示时间：2017年2月10日—2月17日，</w:t>
      </w:r>
      <w:r>
        <w:rPr>
          <w:rFonts w:ascii="宋体" w:hAnsi="宋体" w:eastAsia="宋体" w:cs="宋体"/>
          <w:color w:val="000000"/>
          <w:sz w:val="21"/>
          <w:szCs w:val="21"/>
          <w:shd w:val="clear" w:fill="FFFFFF"/>
        </w:rPr>
        <w:t>监督电话：0527—84359865。</w:t>
      </w:r>
      <w:r>
        <w:rPr>
          <w:rFonts w:hint="eastAsia" w:ascii="宋体" w:hAnsi="宋体" w:eastAsia="宋体" w:cs="宋体"/>
          <w:sz w:val="18"/>
          <w:szCs w:val="18"/>
          <w:shd w:val="clear" w:fill="FFFFFF"/>
        </w:rPr>
        <w:t xml:space="preserve"> </w:t>
      </w:r>
    </w:p>
    <w:p>
      <w:pPr>
        <w:pStyle w:val="2"/>
        <w:keepNext w:val="0"/>
        <w:keepLines w:val="0"/>
        <w:widowControl/>
        <w:suppressLineNumbers w:val="0"/>
        <w:shd w:val="clear" w:fill="FFFFFF"/>
        <w:spacing w:before="75" w:beforeAutospacing="0" w:after="0" w:afterAutospacing="0"/>
        <w:ind w:left="0" w:right="0" w:firstLine="640"/>
        <w:jc w:val="left"/>
      </w:pPr>
      <w:r>
        <w:rPr>
          <w:rFonts w:ascii="宋体" w:hAnsi="宋体" w:eastAsia="宋体" w:cs="宋体"/>
          <w:color w:val="000000"/>
          <w:sz w:val="21"/>
          <w:szCs w:val="21"/>
          <w:shd w:val="clear" w:fill="FFFFFF"/>
        </w:rPr>
        <w:t>公示期满无异议后，请招聘单位开始聘用审批工作。聘用审批截止时间：2017年2月20日。</w:t>
      </w:r>
      <w:r>
        <w:rPr>
          <w:rFonts w:hint="eastAsia" w:ascii="宋体" w:hAnsi="宋体" w:eastAsia="宋体" w:cs="宋体"/>
          <w:sz w:val="18"/>
          <w:szCs w:val="18"/>
          <w:shd w:val="clear" w:fill="FFFFFF"/>
        </w:rPr>
        <w:t xml:space="preserve"> </w:t>
      </w:r>
    </w:p>
    <w:tbl>
      <w:tblPr>
        <w:tblW w:w="9540" w:type="dxa"/>
        <w:jc w:val="center"/>
        <w:tblInd w:w="-617" w:type="dxa"/>
        <w:shd w:val="clear"/>
        <w:tblLayout w:type="fixed"/>
        <w:tblCellMar>
          <w:top w:w="0" w:type="dxa"/>
          <w:left w:w="0" w:type="dxa"/>
          <w:bottom w:w="0" w:type="dxa"/>
          <w:right w:w="0" w:type="dxa"/>
        </w:tblCellMar>
      </w:tblPr>
      <w:tblGrid>
        <w:gridCol w:w="584"/>
        <w:gridCol w:w="1228"/>
        <w:gridCol w:w="898"/>
        <w:gridCol w:w="1439"/>
        <w:gridCol w:w="719"/>
        <w:gridCol w:w="719"/>
        <w:gridCol w:w="719"/>
        <w:gridCol w:w="868"/>
        <w:gridCol w:w="2366"/>
      </w:tblGrid>
      <w:tr>
        <w:tblPrEx>
          <w:shd w:val="clear"/>
          <w:tblLayout w:type="fixed"/>
          <w:tblCellMar>
            <w:top w:w="0" w:type="dxa"/>
            <w:left w:w="0" w:type="dxa"/>
            <w:bottom w:w="0" w:type="dxa"/>
            <w:right w:w="0" w:type="dxa"/>
          </w:tblCellMar>
        </w:tblPrEx>
        <w:trPr>
          <w:jc w:val="center"/>
        </w:trPr>
        <w:tc>
          <w:tcPr>
            <w:tcW w:w="584"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岗位代码</w:t>
            </w:r>
            <w:r>
              <w:rPr>
                <w:rFonts w:hint="eastAsia" w:ascii="宋体" w:hAnsi="宋体" w:eastAsia="宋体" w:cs="宋体"/>
                <w:sz w:val="18"/>
                <w:szCs w:val="18"/>
              </w:rPr>
              <w:t xml:space="preserve"> </w:t>
            </w:r>
          </w:p>
        </w:tc>
        <w:tc>
          <w:tcPr>
            <w:tcW w:w="1228"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岗位名称</w:t>
            </w:r>
            <w:r>
              <w:rPr>
                <w:rFonts w:hint="eastAsia" w:ascii="宋体" w:hAnsi="宋体" w:eastAsia="宋体" w:cs="宋体"/>
                <w:sz w:val="18"/>
                <w:szCs w:val="18"/>
              </w:rPr>
              <w:t xml:space="preserve"> </w:t>
            </w:r>
          </w:p>
        </w:tc>
        <w:tc>
          <w:tcPr>
            <w:tcW w:w="898"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姓名</w:t>
            </w:r>
            <w:r>
              <w:rPr>
                <w:rFonts w:hint="eastAsia" w:ascii="宋体" w:hAnsi="宋体" w:eastAsia="宋体" w:cs="宋体"/>
                <w:sz w:val="18"/>
                <w:szCs w:val="18"/>
              </w:rPr>
              <w:t xml:space="preserve"> </w:t>
            </w:r>
          </w:p>
        </w:tc>
        <w:tc>
          <w:tcPr>
            <w:tcW w:w="1439"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准考证号</w:t>
            </w:r>
            <w:r>
              <w:rPr>
                <w:rFonts w:hint="eastAsia" w:ascii="宋体" w:hAnsi="宋体" w:eastAsia="宋体" w:cs="宋体"/>
                <w:sz w:val="18"/>
                <w:szCs w:val="18"/>
              </w:rPr>
              <w:t xml:space="preserve"> </w:t>
            </w:r>
          </w:p>
        </w:tc>
        <w:tc>
          <w:tcPr>
            <w:tcW w:w="719"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笔试成绩</w:t>
            </w:r>
            <w:r>
              <w:rPr>
                <w:rFonts w:hint="eastAsia" w:ascii="宋体" w:hAnsi="宋体" w:eastAsia="宋体" w:cs="宋体"/>
                <w:sz w:val="18"/>
                <w:szCs w:val="18"/>
              </w:rPr>
              <w:t xml:space="preserve"> </w:t>
            </w:r>
          </w:p>
        </w:tc>
        <w:tc>
          <w:tcPr>
            <w:tcW w:w="719"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面试成绩</w:t>
            </w:r>
            <w:r>
              <w:rPr>
                <w:rFonts w:hint="eastAsia" w:ascii="宋体" w:hAnsi="宋体" w:eastAsia="宋体" w:cs="宋体"/>
                <w:sz w:val="18"/>
                <w:szCs w:val="18"/>
              </w:rPr>
              <w:t xml:space="preserve"> </w:t>
            </w:r>
          </w:p>
        </w:tc>
        <w:tc>
          <w:tcPr>
            <w:tcW w:w="719"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总成绩</w:t>
            </w:r>
            <w:r>
              <w:rPr>
                <w:rFonts w:hint="eastAsia" w:ascii="宋体" w:hAnsi="宋体" w:eastAsia="宋体" w:cs="宋体"/>
                <w:sz w:val="18"/>
                <w:szCs w:val="18"/>
              </w:rPr>
              <w:t xml:space="preserve"> </w:t>
            </w:r>
          </w:p>
        </w:tc>
        <w:tc>
          <w:tcPr>
            <w:tcW w:w="868"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岗位排名</w:t>
            </w:r>
            <w:r>
              <w:rPr>
                <w:rFonts w:hint="eastAsia" w:ascii="宋体" w:hAnsi="宋体" w:eastAsia="宋体" w:cs="宋体"/>
                <w:sz w:val="18"/>
                <w:szCs w:val="18"/>
              </w:rPr>
              <w:t xml:space="preserve"> </w:t>
            </w:r>
          </w:p>
        </w:tc>
        <w:tc>
          <w:tcPr>
            <w:tcW w:w="2366" w:type="dxa"/>
            <w:tcBorders>
              <w:top w:val="single" w:color="auto" w:sz="8" w:space="0"/>
              <w:left w:val="single" w:color="auto" w:sz="8" w:space="0"/>
              <w:bottom w:val="single" w:color="auto" w:sz="8" w:space="0"/>
              <w:right w:val="single" w:color="auto" w:sz="8" w:space="0"/>
            </w:tcBorders>
            <w:shd w:val="clear" w:color="auto" w:fill="DFE9F5"/>
            <w:vAlign w:val="center"/>
          </w:tcPr>
          <w:p>
            <w:pPr>
              <w:pStyle w:val="2"/>
              <w:keepNext w:val="0"/>
              <w:keepLines w:val="0"/>
              <w:widowControl/>
              <w:suppressLineNumbers w:val="0"/>
              <w:jc w:val="center"/>
            </w:pPr>
            <w:r>
              <w:rPr>
                <w:rFonts w:hint="eastAsia" w:ascii="宋体" w:hAnsi="宋体" w:eastAsia="宋体" w:cs="宋体"/>
                <w:color w:val="000000"/>
                <w:sz w:val="18"/>
                <w:szCs w:val="18"/>
              </w:rPr>
              <w:t>原工作（学习）单位</w:t>
            </w:r>
            <w:r>
              <w:rPr>
                <w:rFonts w:hint="eastAsia" w:ascii="宋体" w:hAnsi="宋体" w:eastAsia="宋体" w:cs="宋体"/>
                <w:sz w:val="18"/>
                <w:szCs w:val="18"/>
              </w:rPr>
              <w:t xml:space="preserve"> </w:t>
            </w:r>
          </w:p>
        </w:tc>
      </w:tr>
      <w:tr>
        <w:tblPrEx>
          <w:tblLayout w:type="fixed"/>
          <w:tblCellMar>
            <w:top w:w="0" w:type="dxa"/>
            <w:left w:w="0" w:type="dxa"/>
            <w:bottom w:w="0" w:type="dxa"/>
            <w:right w:w="0" w:type="dxa"/>
          </w:tblCellMar>
        </w:tblPrEx>
        <w:trPr>
          <w:jc w:val="center"/>
        </w:trPr>
        <w:tc>
          <w:tcPr>
            <w:tcW w:w="58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pPr>
            <w:r>
              <w:rPr>
                <w:rFonts w:hint="eastAsia" w:ascii="宋体" w:hAnsi="宋体" w:eastAsia="宋体" w:cs="宋体"/>
                <w:color w:val="000000"/>
                <w:sz w:val="18"/>
                <w:szCs w:val="18"/>
              </w:rPr>
              <w:t>01</w:t>
            </w:r>
            <w:r>
              <w:rPr>
                <w:rFonts w:hint="eastAsia" w:ascii="宋体" w:hAnsi="宋体" w:eastAsia="宋体" w:cs="宋体"/>
                <w:sz w:val="18"/>
                <w:szCs w:val="18"/>
              </w:rPr>
              <w:t xml:space="preserve"> </w:t>
            </w:r>
          </w:p>
        </w:tc>
        <w:tc>
          <w:tcPr>
            <w:tcW w:w="122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left"/>
            </w:pPr>
            <w:r>
              <w:rPr>
                <w:rFonts w:hint="eastAsia" w:ascii="宋体" w:hAnsi="宋体" w:eastAsia="宋体" w:cs="宋体"/>
                <w:color w:val="000000"/>
                <w:sz w:val="18"/>
                <w:szCs w:val="18"/>
              </w:rPr>
              <w:t>小学语文</w:t>
            </w:r>
            <w:r>
              <w:rPr>
                <w:rFonts w:hint="eastAsia" w:ascii="宋体" w:hAnsi="宋体" w:eastAsia="宋体" w:cs="宋体"/>
                <w:sz w:val="18"/>
                <w:szCs w:val="18"/>
              </w:rPr>
              <w:t xml:space="preserve"> </w:t>
            </w:r>
          </w:p>
        </w:tc>
        <w:tc>
          <w:tcPr>
            <w:tcW w:w="89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left"/>
            </w:pPr>
            <w:r>
              <w:rPr>
                <w:rFonts w:hint="eastAsia" w:ascii="宋体" w:hAnsi="宋体" w:eastAsia="宋体" w:cs="宋体"/>
                <w:color w:val="000000"/>
                <w:sz w:val="18"/>
                <w:szCs w:val="18"/>
              </w:rPr>
              <w:t>蔡婷婷</w:t>
            </w:r>
            <w:r>
              <w:rPr>
                <w:rFonts w:hint="eastAsia" w:ascii="宋体" w:hAnsi="宋体" w:eastAsia="宋体" w:cs="宋体"/>
                <w:sz w:val="18"/>
                <w:szCs w:val="18"/>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pPr>
            <w:r>
              <w:rPr>
                <w:rFonts w:hint="eastAsia" w:ascii="宋体" w:hAnsi="宋体" w:eastAsia="宋体" w:cs="宋体"/>
                <w:color w:val="000000"/>
                <w:sz w:val="18"/>
                <w:szCs w:val="18"/>
              </w:rPr>
              <w:t>132130100718</w:t>
            </w:r>
            <w:r>
              <w:rPr>
                <w:rFonts w:hint="eastAsia" w:ascii="宋体" w:hAnsi="宋体" w:eastAsia="宋体" w:cs="宋体"/>
                <w:sz w:val="18"/>
                <w:szCs w:val="18"/>
              </w:rPr>
              <w:t xml:space="preserve"> </w:t>
            </w:r>
          </w:p>
        </w:tc>
        <w:tc>
          <w:tcPr>
            <w:tcW w:w="71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pPr>
            <w:r>
              <w:rPr>
                <w:rFonts w:hint="eastAsia" w:ascii="宋体" w:hAnsi="宋体" w:eastAsia="宋体" w:cs="宋体"/>
                <w:color w:val="000000"/>
                <w:sz w:val="18"/>
                <w:szCs w:val="18"/>
              </w:rPr>
              <w:t>71</w:t>
            </w:r>
            <w:r>
              <w:rPr>
                <w:rFonts w:hint="eastAsia" w:ascii="宋体" w:hAnsi="宋体" w:eastAsia="宋体" w:cs="宋体"/>
                <w:sz w:val="18"/>
                <w:szCs w:val="18"/>
              </w:rPr>
              <w:t xml:space="preserve"> </w:t>
            </w:r>
          </w:p>
        </w:tc>
        <w:tc>
          <w:tcPr>
            <w:tcW w:w="71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pPr>
            <w:r>
              <w:rPr>
                <w:rFonts w:hint="eastAsia" w:ascii="宋体" w:hAnsi="宋体" w:eastAsia="宋体" w:cs="宋体"/>
                <w:color w:val="000000"/>
                <w:sz w:val="18"/>
                <w:szCs w:val="18"/>
              </w:rPr>
              <w:t>84.6</w:t>
            </w:r>
            <w:r>
              <w:rPr>
                <w:rFonts w:hint="eastAsia" w:ascii="宋体" w:hAnsi="宋体" w:eastAsia="宋体" w:cs="宋体"/>
                <w:sz w:val="18"/>
                <w:szCs w:val="18"/>
              </w:rPr>
              <w:t xml:space="preserve"> </w:t>
            </w:r>
          </w:p>
        </w:tc>
        <w:tc>
          <w:tcPr>
            <w:tcW w:w="71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pPr>
            <w:r>
              <w:rPr>
                <w:rFonts w:hint="eastAsia" w:ascii="宋体" w:hAnsi="宋体" w:eastAsia="宋体" w:cs="宋体"/>
                <w:color w:val="000000"/>
                <w:sz w:val="18"/>
                <w:szCs w:val="18"/>
              </w:rPr>
              <w:t>77.8</w:t>
            </w:r>
            <w:r>
              <w:rPr>
                <w:rFonts w:hint="eastAsia" w:ascii="宋体" w:hAnsi="宋体" w:eastAsia="宋体" w:cs="宋体"/>
                <w:sz w:val="18"/>
                <w:szCs w:val="18"/>
              </w:rPr>
              <w:t xml:space="preserve"> </w:t>
            </w:r>
          </w:p>
        </w:tc>
        <w:tc>
          <w:tcPr>
            <w:tcW w:w="86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pPr>
            <w:r>
              <w:rPr>
                <w:rFonts w:hint="eastAsia" w:ascii="宋体" w:hAnsi="宋体" w:eastAsia="宋体" w:cs="宋体"/>
                <w:color w:val="000000"/>
                <w:sz w:val="18"/>
                <w:szCs w:val="18"/>
              </w:rPr>
              <w:t>16</w:t>
            </w:r>
            <w:r>
              <w:rPr>
                <w:rFonts w:hint="eastAsia" w:ascii="宋体" w:hAnsi="宋体" w:eastAsia="宋体" w:cs="宋体"/>
                <w:sz w:val="18"/>
                <w:szCs w:val="18"/>
              </w:rPr>
              <w:t xml:space="preserve"> </w:t>
            </w:r>
          </w:p>
        </w:tc>
        <w:tc>
          <w:tcPr>
            <w:tcW w:w="2366"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pPr>
            <w:r>
              <w:rPr>
                <w:rFonts w:hint="eastAsia" w:ascii="宋体" w:hAnsi="宋体" w:eastAsia="宋体" w:cs="宋体"/>
                <w:color w:val="000000"/>
                <w:sz w:val="18"/>
                <w:szCs w:val="18"/>
              </w:rPr>
              <w:t>2015年7月，河南科技大学，汉语言文学专业</w:t>
            </w:r>
            <w:r>
              <w:rPr>
                <w:rFonts w:hint="eastAsia" w:ascii="宋体" w:hAnsi="宋体" w:eastAsia="宋体" w:cs="宋体"/>
                <w:sz w:val="18"/>
                <w:szCs w:val="18"/>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E68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2017-02-11T04:01:27Z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